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XSpec="center" w:tblpY="-335"/>
        <w:tblW w:w="1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502"/>
        <w:gridCol w:w="2790"/>
        <w:gridCol w:w="1502"/>
        <w:gridCol w:w="1175"/>
        <w:gridCol w:w="1170"/>
        <w:gridCol w:w="1525"/>
      </w:tblGrid>
      <w:tr w:rsidR="00E74894" w:rsidTr="00E74894">
        <w:trPr>
          <w:trHeight w:val="584"/>
        </w:trPr>
        <w:tc>
          <w:tcPr>
            <w:tcW w:w="1841" w:type="dxa"/>
          </w:tcPr>
          <w:p w:rsidR="00E74894" w:rsidRDefault="00E74894" w:rsidP="00E74894">
            <w:pPr>
              <w:spacing w:after="0"/>
              <w:jc w:val="center"/>
            </w:pPr>
            <w:bookmarkStart w:id="0" w:name="_GoBack"/>
            <w:bookmarkEnd w:id="0"/>
            <w:r>
              <w:rPr>
                <w:b/>
                <w:i/>
              </w:rPr>
              <w:t>Components</w:t>
            </w:r>
          </w:p>
        </w:tc>
        <w:tc>
          <w:tcPr>
            <w:tcW w:w="2502" w:type="dxa"/>
          </w:tcPr>
          <w:p w:rsidR="00E74894" w:rsidRDefault="00E74894" w:rsidP="00E74894">
            <w:pPr>
              <w:spacing w:after="0"/>
              <w:jc w:val="center"/>
            </w:pPr>
            <w:r>
              <w:rPr>
                <w:b/>
                <w:i/>
              </w:rPr>
              <w:t>Which Includes . . .</w:t>
            </w:r>
          </w:p>
        </w:tc>
        <w:tc>
          <w:tcPr>
            <w:tcW w:w="2790" w:type="dxa"/>
          </w:tcPr>
          <w:p w:rsidR="00E74894" w:rsidRDefault="00E74894" w:rsidP="00E74894">
            <w:pPr>
              <w:spacing w:after="0"/>
              <w:jc w:val="center"/>
            </w:pPr>
            <w:r>
              <w:rPr>
                <w:b/>
                <w:i/>
              </w:rPr>
              <w:t>What it Will Look Like . . .</w:t>
            </w:r>
          </w:p>
        </w:tc>
        <w:tc>
          <w:tcPr>
            <w:tcW w:w="1502" w:type="dxa"/>
          </w:tcPr>
          <w:p w:rsidR="00E74894" w:rsidRDefault="00E74894" w:rsidP="00E74894">
            <w:pPr>
              <w:jc w:val="center"/>
            </w:pPr>
            <w:r>
              <w:rPr>
                <w:b/>
                <w:i/>
              </w:rPr>
              <w:t>Train</w:t>
            </w:r>
          </w:p>
        </w:tc>
        <w:tc>
          <w:tcPr>
            <w:tcW w:w="1175" w:type="dxa"/>
          </w:tcPr>
          <w:p w:rsidR="00E74894" w:rsidRDefault="00E74894" w:rsidP="00E74894">
            <w:pPr>
              <w:jc w:val="center"/>
            </w:pPr>
            <w:r>
              <w:rPr>
                <w:b/>
                <w:i/>
              </w:rPr>
              <w:t>Time</w:t>
            </w:r>
          </w:p>
        </w:tc>
        <w:tc>
          <w:tcPr>
            <w:tcW w:w="1170" w:type="dxa"/>
          </w:tcPr>
          <w:p w:rsidR="00E74894" w:rsidRDefault="00E74894" w:rsidP="00E74894">
            <w:pPr>
              <w:jc w:val="center"/>
            </w:pPr>
            <w:r>
              <w:rPr>
                <w:b/>
                <w:i/>
              </w:rPr>
              <w:t>Plan</w:t>
            </w:r>
          </w:p>
        </w:tc>
        <w:tc>
          <w:tcPr>
            <w:tcW w:w="1525" w:type="dxa"/>
          </w:tcPr>
          <w:p w:rsidR="00E74894" w:rsidRPr="00EB7010" w:rsidRDefault="00E74894" w:rsidP="00E74894">
            <w:pPr>
              <w:jc w:val="center"/>
              <w:rPr>
                <w:b/>
                <w:i/>
              </w:rPr>
            </w:pPr>
            <w:r w:rsidRPr="00EB7010">
              <w:rPr>
                <w:b/>
                <w:i/>
              </w:rPr>
              <w:t xml:space="preserve">Self </w:t>
            </w:r>
            <w:proofErr w:type="spellStart"/>
            <w:r w:rsidRPr="00EB7010">
              <w:rPr>
                <w:b/>
                <w:i/>
              </w:rPr>
              <w:t>Asssess</w:t>
            </w:r>
            <w:r>
              <w:rPr>
                <w:b/>
                <w:i/>
              </w:rPr>
              <w:t>-m</w:t>
            </w:r>
            <w:r w:rsidRPr="00EB7010">
              <w:rPr>
                <w:b/>
                <w:i/>
              </w:rPr>
              <w:t>ent</w:t>
            </w:r>
            <w:proofErr w:type="spellEnd"/>
          </w:p>
        </w:tc>
      </w:tr>
      <w:tr w:rsidR="00E74894" w:rsidTr="00E74894">
        <w:trPr>
          <w:trHeight w:val="5192"/>
        </w:trPr>
        <w:tc>
          <w:tcPr>
            <w:tcW w:w="1841" w:type="dxa"/>
          </w:tcPr>
          <w:p w:rsidR="00E74894" w:rsidRDefault="00E74894" w:rsidP="00E74894">
            <w:pPr>
              <w:spacing w:after="0"/>
            </w:pPr>
            <w:r>
              <w:t>Curriculum is standards and research based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</w:tc>
        <w:tc>
          <w:tcPr>
            <w:tcW w:w="2502" w:type="dxa"/>
          </w:tcPr>
          <w:p w:rsidR="00E74894" w:rsidRDefault="00E74894" w:rsidP="00E74894">
            <w:r>
              <w:t>Teachers plan curriculum that address: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Common Core State Standards (CCSS) for ELA and Mathematics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HCPSIII (K-5)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HELDS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Stepping Stones (Mathematics)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Wonders (ELA)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Second Step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Corrective Reading</w:t>
            </w:r>
          </w:p>
          <w:p w:rsidR="00E74894" w:rsidRPr="00EB7010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GLOs</w:t>
            </w:r>
          </w:p>
        </w:tc>
        <w:tc>
          <w:tcPr>
            <w:tcW w:w="2790" w:type="dxa"/>
          </w:tcPr>
          <w:p w:rsidR="00E74894" w:rsidRDefault="00E74894" w:rsidP="00E74894">
            <w:pPr>
              <w:spacing w:after="0"/>
            </w:pPr>
            <w:r>
              <w:t>Teachers provide: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  <w:r>
              <w:t>Learning targets posted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Inform students of standard(s)</w:t>
            </w:r>
          </w:p>
          <w:p w:rsidR="00E74894" w:rsidRDefault="00E74894" w:rsidP="00E74894">
            <w:pPr>
              <w:spacing w:after="0"/>
              <w:ind w:left="555"/>
            </w:pP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“I Can” statements posted</w:t>
            </w:r>
          </w:p>
          <w:p w:rsidR="00E74894" w:rsidRDefault="00E74894" w:rsidP="00E74894">
            <w:pPr>
              <w:spacing w:after="0"/>
              <w:ind w:left="555"/>
            </w:pP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GLO statements posted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  <w:r>
              <w:t>Rigor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Cognitive engagement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Conceptual 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Fluency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>Application</w:t>
            </w:r>
          </w:p>
        </w:tc>
        <w:tc>
          <w:tcPr>
            <w:tcW w:w="1502" w:type="dxa"/>
          </w:tcPr>
          <w:p w:rsidR="00E74894" w:rsidRDefault="00E74894" w:rsidP="00E74894"/>
        </w:tc>
        <w:tc>
          <w:tcPr>
            <w:tcW w:w="1175" w:type="dxa"/>
          </w:tcPr>
          <w:p w:rsidR="00E74894" w:rsidRDefault="00E74894" w:rsidP="00E74894"/>
        </w:tc>
        <w:tc>
          <w:tcPr>
            <w:tcW w:w="1170" w:type="dxa"/>
          </w:tcPr>
          <w:p w:rsidR="00E74894" w:rsidRDefault="00E74894" w:rsidP="00E74894"/>
        </w:tc>
        <w:tc>
          <w:tcPr>
            <w:tcW w:w="1525" w:type="dxa"/>
          </w:tcPr>
          <w:p w:rsidR="00E74894" w:rsidRDefault="00E74894" w:rsidP="00E74894"/>
        </w:tc>
      </w:tr>
      <w:tr w:rsidR="00E74894" w:rsidTr="00E74894">
        <w:trPr>
          <w:trHeight w:val="40"/>
        </w:trPr>
        <w:tc>
          <w:tcPr>
            <w:tcW w:w="1841" w:type="dxa"/>
          </w:tcPr>
          <w:p w:rsidR="00E74894" w:rsidRDefault="00E74894" w:rsidP="00E74894">
            <w:pPr>
              <w:spacing w:after="0"/>
            </w:pPr>
            <w:r>
              <w:t xml:space="preserve">Curriculum standards are horizontally and vertically aligned. </w:t>
            </w:r>
          </w:p>
        </w:tc>
        <w:tc>
          <w:tcPr>
            <w:tcW w:w="2502" w:type="dxa"/>
          </w:tcPr>
          <w:p w:rsidR="00E74894" w:rsidRDefault="00E74894" w:rsidP="00E74894">
            <w:pPr>
              <w:spacing w:after="0"/>
            </w:pPr>
            <w:r>
              <w:t>Curriculum Maps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40371D" w:rsidRDefault="0040371D" w:rsidP="0040371D">
            <w:pPr>
              <w:spacing w:after="0"/>
            </w:pPr>
          </w:p>
          <w:p w:rsidR="0040371D" w:rsidRDefault="0040371D" w:rsidP="0040371D">
            <w:pPr>
              <w:spacing w:after="0"/>
            </w:pPr>
          </w:p>
          <w:p w:rsidR="0040371D" w:rsidRDefault="0040371D" w:rsidP="0040371D">
            <w:pPr>
              <w:spacing w:after="0"/>
            </w:pPr>
          </w:p>
          <w:p w:rsidR="0040371D" w:rsidRDefault="0040371D" w:rsidP="0040371D">
            <w:pPr>
              <w:spacing w:after="0"/>
            </w:pPr>
          </w:p>
          <w:p w:rsidR="0040371D" w:rsidRDefault="0040371D" w:rsidP="0040371D">
            <w:pPr>
              <w:spacing w:after="0"/>
            </w:pPr>
            <w:r>
              <w:t>Formative Assessments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40371D" w:rsidRDefault="0040371D" w:rsidP="00E74894">
            <w:pPr>
              <w:spacing w:after="0"/>
              <w:rPr>
                <w:strike/>
              </w:rPr>
            </w:pPr>
          </w:p>
          <w:p w:rsidR="0040371D" w:rsidRDefault="0040371D" w:rsidP="00E74894">
            <w:pPr>
              <w:spacing w:after="0"/>
              <w:rPr>
                <w:strike/>
              </w:rPr>
            </w:pPr>
          </w:p>
          <w:p w:rsidR="00E74894" w:rsidRPr="0040371D" w:rsidRDefault="00E74894" w:rsidP="00E74894">
            <w:pPr>
              <w:spacing w:after="0"/>
              <w:rPr>
                <w:strike/>
              </w:rPr>
            </w:pPr>
            <w:r w:rsidRPr="0040371D">
              <w:rPr>
                <w:strike/>
              </w:rPr>
              <w:t>Pacing Guides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Pr="00591F71" w:rsidRDefault="00E74894" w:rsidP="00E74894">
            <w:pPr>
              <w:spacing w:after="0"/>
              <w:rPr>
                <w:strike/>
              </w:rPr>
            </w:pPr>
            <w:r w:rsidRPr="00591F71">
              <w:rPr>
                <w:strike/>
              </w:rPr>
              <w:t>Lesson Templates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</w:p>
          <w:p w:rsidR="00E74894" w:rsidRDefault="00E74894" w:rsidP="0040371D">
            <w:pPr>
              <w:spacing w:after="0"/>
            </w:pPr>
          </w:p>
        </w:tc>
        <w:tc>
          <w:tcPr>
            <w:tcW w:w="2790" w:type="dxa"/>
          </w:tcPr>
          <w:p w:rsidR="00E74894" w:rsidRDefault="00E74894" w:rsidP="00E74894">
            <w:pPr>
              <w:spacing w:after="0"/>
            </w:pPr>
            <w:r>
              <w:lastRenderedPageBreak/>
              <w:t>Grade level teacher(s) design grade level curriculum maps that align with the standards.</w:t>
            </w:r>
          </w:p>
          <w:p w:rsidR="00E74894" w:rsidRDefault="00E74894" w:rsidP="00E74894">
            <w:pPr>
              <w:spacing w:after="0"/>
            </w:pPr>
          </w:p>
          <w:p w:rsidR="00E74894" w:rsidRDefault="00E74894" w:rsidP="00E74894">
            <w:pPr>
              <w:spacing w:after="0"/>
            </w:pPr>
            <w:r>
              <w:t>Teachers are aware of ELA and Mathematics standards at the grade level below &amp; above.</w:t>
            </w:r>
          </w:p>
          <w:p w:rsidR="0040371D" w:rsidRDefault="0040371D" w:rsidP="00E74894">
            <w:pPr>
              <w:spacing w:after="0"/>
            </w:pPr>
          </w:p>
          <w:p w:rsidR="0040371D" w:rsidRDefault="0040371D" w:rsidP="00E74894">
            <w:pPr>
              <w:spacing w:after="0"/>
            </w:pPr>
          </w:p>
          <w:p w:rsidR="0040371D" w:rsidRDefault="0040371D" w:rsidP="0040371D">
            <w:pPr>
              <w:spacing w:after="0"/>
            </w:pPr>
            <w:r>
              <w:lastRenderedPageBreak/>
              <w:t>Teachers create and implement a continuum of learning for students.</w:t>
            </w:r>
          </w:p>
          <w:p w:rsidR="0040371D" w:rsidRDefault="0040371D" w:rsidP="00E74894">
            <w:pPr>
              <w:spacing w:after="0"/>
            </w:pPr>
          </w:p>
          <w:p w:rsidR="0040371D" w:rsidRDefault="0040371D" w:rsidP="00E74894">
            <w:pPr>
              <w:spacing w:after="0"/>
            </w:pPr>
            <w:r>
              <w:t>(refer to ASSESSMENTS)</w:t>
            </w:r>
          </w:p>
          <w:p w:rsidR="00E74894" w:rsidRDefault="00E74894" w:rsidP="00E74894">
            <w:pPr>
              <w:spacing w:after="0"/>
            </w:pPr>
          </w:p>
          <w:p w:rsidR="00E74894" w:rsidRPr="0040371D" w:rsidRDefault="00E74894" w:rsidP="00E74894">
            <w:pPr>
              <w:spacing w:after="0"/>
              <w:rPr>
                <w:strike/>
              </w:rPr>
            </w:pPr>
            <w:r w:rsidRPr="0040371D">
              <w:rPr>
                <w:strike/>
              </w:rPr>
              <w:t>Teachers develop pacing guides that align with the standards.</w:t>
            </w:r>
          </w:p>
          <w:p w:rsidR="00E74894" w:rsidRDefault="00E74894" w:rsidP="00E74894">
            <w:pPr>
              <w:spacing w:after="0"/>
            </w:pPr>
          </w:p>
          <w:p w:rsidR="00E74894" w:rsidRPr="0040371D" w:rsidRDefault="00E74894" w:rsidP="00E74894">
            <w:pPr>
              <w:spacing w:after="0"/>
              <w:rPr>
                <w:strike/>
              </w:rPr>
            </w:pPr>
            <w:r w:rsidRPr="0040371D">
              <w:rPr>
                <w:strike/>
              </w:rPr>
              <w:t>Pacing guides will be developed by deadline set by the PLC (quarterly</w:t>
            </w:r>
            <w:proofErr w:type="gramStart"/>
            <w:r w:rsidRPr="0040371D">
              <w:rPr>
                <w:strike/>
              </w:rPr>
              <w:t>?/</w:t>
            </w:r>
            <w:proofErr w:type="gramEnd"/>
            <w:r w:rsidRPr="0040371D">
              <w:rPr>
                <w:strike/>
              </w:rPr>
              <w:t>annually?)</w:t>
            </w:r>
          </w:p>
          <w:p w:rsidR="00E74894" w:rsidRDefault="00E74894" w:rsidP="00E74894">
            <w:pPr>
              <w:spacing w:after="0"/>
            </w:pPr>
          </w:p>
          <w:p w:rsidR="00E74894" w:rsidRPr="00591F71" w:rsidRDefault="00E74894" w:rsidP="00E74894">
            <w:pPr>
              <w:spacing w:after="0"/>
              <w:rPr>
                <w:strike/>
              </w:rPr>
            </w:pPr>
            <w:r w:rsidRPr="00591F71">
              <w:rPr>
                <w:strike/>
              </w:rPr>
              <w:t>Posted template with CCSS  “I Can” Statements</w:t>
            </w:r>
          </w:p>
          <w:p w:rsidR="00E74894" w:rsidRPr="00591F71" w:rsidRDefault="00E74894" w:rsidP="00E74894">
            <w:pPr>
              <w:spacing w:after="0"/>
              <w:rPr>
                <w:strike/>
              </w:rPr>
            </w:pPr>
            <w:r w:rsidRPr="00591F71">
              <w:rPr>
                <w:strike/>
              </w:rPr>
              <w:t>&amp; Academic vocabulary</w:t>
            </w:r>
          </w:p>
          <w:p w:rsidR="00E74894" w:rsidRPr="00591F71" w:rsidRDefault="00E74894" w:rsidP="00E74894">
            <w:pPr>
              <w:spacing w:after="0"/>
              <w:rPr>
                <w:strike/>
              </w:rPr>
            </w:pPr>
          </w:p>
          <w:p w:rsidR="00E74894" w:rsidRDefault="00E74894" w:rsidP="00E74894">
            <w:pPr>
              <w:spacing w:after="0"/>
            </w:pPr>
          </w:p>
        </w:tc>
        <w:tc>
          <w:tcPr>
            <w:tcW w:w="1502" w:type="dxa"/>
          </w:tcPr>
          <w:p w:rsidR="00E74894" w:rsidRDefault="00E74894" w:rsidP="00E74894">
            <w:pPr>
              <w:spacing w:after="0"/>
            </w:pPr>
          </w:p>
        </w:tc>
        <w:tc>
          <w:tcPr>
            <w:tcW w:w="1175" w:type="dxa"/>
          </w:tcPr>
          <w:p w:rsidR="00E74894" w:rsidRDefault="00E74894" w:rsidP="00E74894">
            <w:pPr>
              <w:spacing w:after="0"/>
            </w:pPr>
          </w:p>
        </w:tc>
        <w:tc>
          <w:tcPr>
            <w:tcW w:w="1170" w:type="dxa"/>
          </w:tcPr>
          <w:p w:rsidR="00E74894" w:rsidRDefault="00E74894" w:rsidP="00E74894">
            <w:pPr>
              <w:spacing w:after="0"/>
            </w:pPr>
          </w:p>
        </w:tc>
        <w:tc>
          <w:tcPr>
            <w:tcW w:w="1525" w:type="dxa"/>
          </w:tcPr>
          <w:p w:rsidR="00E74894" w:rsidRDefault="00E74894" w:rsidP="00E74894">
            <w:pPr>
              <w:spacing w:after="0"/>
            </w:pPr>
          </w:p>
        </w:tc>
      </w:tr>
      <w:tr w:rsidR="00E74894" w:rsidTr="00E74894">
        <w:trPr>
          <w:trHeight w:val="4840"/>
        </w:trPr>
        <w:tc>
          <w:tcPr>
            <w:tcW w:w="1841" w:type="dxa"/>
          </w:tcPr>
          <w:p w:rsidR="00E74894" w:rsidRDefault="00E74894" w:rsidP="00E74894">
            <w:pPr>
              <w:spacing w:after="0"/>
            </w:pPr>
            <w:r>
              <w:lastRenderedPageBreak/>
              <w:t>Curriculum is collaborative.</w:t>
            </w:r>
          </w:p>
          <w:p w:rsidR="00E74894" w:rsidRDefault="00E74894" w:rsidP="00E74894">
            <w:pPr>
              <w:spacing w:after="0"/>
            </w:pPr>
          </w:p>
        </w:tc>
        <w:tc>
          <w:tcPr>
            <w:tcW w:w="2502" w:type="dxa"/>
          </w:tcPr>
          <w:p w:rsidR="00E74894" w:rsidRDefault="00E74894" w:rsidP="00E74894">
            <w:pPr>
              <w:spacing w:after="0"/>
              <w:ind w:left="-18"/>
            </w:pPr>
            <w:r>
              <w:t>ILT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Teacher teams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Safe practice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Peer observation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Professional readings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Input training</w:t>
            </w:r>
          </w:p>
          <w:p w:rsidR="00E74894" w:rsidRDefault="00E74894" w:rsidP="00E74894">
            <w:pPr>
              <w:spacing w:after="0"/>
              <w:ind w:left="-18"/>
            </w:pPr>
          </w:p>
          <w:p w:rsidR="00E74894" w:rsidRDefault="00E74894" w:rsidP="00E74894">
            <w:pPr>
              <w:spacing w:after="0"/>
              <w:ind w:left="-18"/>
            </w:pPr>
          </w:p>
          <w:p w:rsidR="00E74894" w:rsidRDefault="00E74894" w:rsidP="00E74894">
            <w:pPr>
              <w:spacing w:after="0"/>
              <w:ind w:left="-18"/>
            </w:pPr>
            <w:r>
              <w:t>PLC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Make and Takes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Protocol for looking at student work</w:t>
            </w:r>
          </w:p>
          <w:p w:rsidR="00E74894" w:rsidRDefault="00E74894" w:rsidP="00E74894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Norms</w:t>
            </w:r>
          </w:p>
          <w:p w:rsidR="00E74894" w:rsidRDefault="00E74894" w:rsidP="00E74894">
            <w:pPr>
              <w:spacing w:after="0"/>
              <w:ind w:left="555"/>
            </w:pPr>
          </w:p>
          <w:p w:rsidR="00E74894" w:rsidRDefault="00E74894" w:rsidP="00E74894">
            <w:pPr>
              <w:spacing w:after="0"/>
              <w:ind w:left="-18"/>
            </w:pPr>
          </w:p>
          <w:p w:rsidR="00E74894" w:rsidRDefault="00E74894" w:rsidP="00E74894">
            <w:pPr>
              <w:spacing w:after="0"/>
              <w:ind w:left="-18"/>
            </w:pPr>
          </w:p>
          <w:p w:rsidR="00E74894" w:rsidRDefault="00E74894" w:rsidP="00E74894">
            <w:pPr>
              <w:spacing w:after="0"/>
              <w:ind w:left="-18"/>
            </w:pPr>
          </w:p>
        </w:tc>
        <w:tc>
          <w:tcPr>
            <w:tcW w:w="2790" w:type="dxa"/>
          </w:tcPr>
          <w:p w:rsidR="00E74894" w:rsidRDefault="00E74894" w:rsidP="00E74894">
            <w:pPr>
              <w:spacing w:after="0"/>
              <w:ind w:left="-18"/>
            </w:pPr>
          </w:p>
          <w:p w:rsidR="00E74894" w:rsidRDefault="00E74894" w:rsidP="00E74894">
            <w:pPr>
              <w:spacing w:after="0"/>
              <w:ind w:left="-18"/>
            </w:pPr>
            <w:r>
              <w:t>Lit coach, math coach, reading teacher to attend all ILT meetings</w:t>
            </w:r>
          </w:p>
          <w:p w:rsidR="00E74894" w:rsidRDefault="00E74894" w:rsidP="00E74894">
            <w:pPr>
              <w:spacing w:after="0"/>
              <w:ind w:left="-18"/>
            </w:pPr>
          </w:p>
          <w:p w:rsidR="00E74894" w:rsidRDefault="00E74894" w:rsidP="00E74894">
            <w:pPr>
              <w:spacing w:after="0"/>
              <w:ind w:left="-18"/>
            </w:pPr>
            <w:r>
              <w:t xml:space="preserve">All other stakeholders rotate through meetings--SPED, general ed. upper and lower </w:t>
            </w:r>
          </w:p>
        </w:tc>
        <w:tc>
          <w:tcPr>
            <w:tcW w:w="1502" w:type="dxa"/>
          </w:tcPr>
          <w:p w:rsidR="00E74894" w:rsidRDefault="00E74894" w:rsidP="00E74894">
            <w:pPr>
              <w:spacing w:after="0"/>
              <w:ind w:left="-18"/>
            </w:pPr>
          </w:p>
        </w:tc>
        <w:tc>
          <w:tcPr>
            <w:tcW w:w="1175" w:type="dxa"/>
          </w:tcPr>
          <w:p w:rsidR="00E74894" w:rsidRDefault="00E74894" w:rsidP="00E74894">
            <w:pPr>
              <w:spacing w:after="0"/>
              <w:ind w:left="-18"/>
            </w:pPr>
          </w:p>
        </w:tc>
        <w:tc>
          <w:tcPr>
            <w:tcW w:w="1170" w:type="dxa"/>
          </w:tcPr>
          <w:p w:rsidR="00E74894" w:rsidRDefault="00E74894" w:rsidP="00E74894">
            <w:pPr>
              <w:spacing w:after="0"/>
              <w:ind w:left="-18"/>
            </w:pPr>
          </w:p>
        </w:tc>
        <w:tc>
          <w:tcPr>
            <w:tcW w:w="1525" w:type="dxa"/>
          </w:tcPr>
          <w:p w:rsidR="00E74894" w:rsidRDefault="00E74894" w:rsidP="00E74894">
            <w:pPr>
              <w:spacing w:after="0"/>
              <w:ind w:left="-18"/>
            </w:pPr>
          </w:p>
        </w:tc>
      </w:tr>
    </w:tbl>
    <w:p w:rsidR="00200572" w:rsidRDefault="00200572">
      <w:pPr>
        <w:widowControl w:val="0"/>
        <w:spacing w:after="0" w:line="276" w:lineRule="auto"/>
      </w:pPr>
    </w:p>
    <w:p w:rsidR="00200572" w:rsidRDefault="00200572"/>
    <w:sectPr w:rsidR="00200572">
      <w:headerReference w:type="default" r:id="rId8"/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AA" w:rsidRDefault="006809AA">
      <w:pPr>
        <w:spacing w:after="0"/>
      </w:pPr>
      <w:r>
        <w:separator/>
      </w:r>
    </w:p>
  </w:endnote>
  <w:endnote w:type="continuationSeparator" w:id="0">
    <w:p w:rsidR="006809AA" w:rsidRDefault="006809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72" w:rsidRDefault="002B3468">
    <w:pPr>
      <w:tabs>
        <w:tab w:val="right" w:pos="8370"/>
      </w:tabs>
    </w:pPr>
    <w:r>
      <w:rPr>
        <w:i/>
        <w:sz w:val="20"/>
        <w:szCs w:val="20"/>
      </w:rPr>
      <w:t xml:space="preserve">Curriculum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517F16">
      <w:rPr>
        <w:noProof/>
      </w:rPr>
      <w:t>1</w:t>
    </w:r>
    <w:r>
      <w:fldChar w:fldCharType="end"/>
    </w:r>
    <w:r>
      <w:rPr>
        <w:i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17F1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AA" w:rsidRDefault="006809AA">
      <w:pPr>
        <w:spacing w:after="0"/>
      </w:pPr>
      <w:r>
        <w:separator/>
      </w:r>
    </w:p>
  </w:footnote>
  <w:footnote w:type="continuationSeparator" w:id="0">
    <w:p w:rsidR="006809AA" w:rsidRDefault="006809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72" w:rsidRDefault="002B3468">
    <w:pPr>
      <w:tabs>
        <w:tab w:val="center" w:pos="4320"/>
        <w:tab w:val="right" w:pos="8640"/>
      </w:tabs>
      <w:jc w:val="center"/>
    </w:pPr>
    <w:r>
      <w:rPr>
        <w:b/>
        <w:smallCaps/>
        <w:sz w:val="48"/>
        <w:szCs w:val="48"/>
      </w:rPr>
      <w:t>CURRICULUM</w:t>
    </w:r>
  </w:p>
  <w:p w:rsidR="00200572" w:rsidRDefault="00200572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60"/>
    <w:multiLevelType w:val="multilevel"/>
    <w:tmpl w:val="70420C56"/>
    <w:lvl w:ilvl="0">
      <w:numFmt w:val="bullet"/>
      <w:lvlText w:val="-"/>
      <w:lvlJc w:val="left"/>
      <w:pPr>
        <w:ind w:left="555" w:firstLine="19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75" w:firstLine="91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95" w:firstLine="163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15" w:firstLine="235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35" w:firstLine="307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55" w:firstLine="379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75" w:firstLine="45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95" w:firstLine="523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15" w:firstLine="5955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72"/>
    <w:rsid w:val="00200572"/>
    <w:rsid w:val="002B3468"/>
    <w:rsid w:val="0040371D"/>
    <w:rsid w:val="00517F16"/>
    <w:rsid w:val="00591F71"/>
    <w:rsid w:val="006809AA"/>
    <w:rsid w:val="00E74894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Alii400</dc:creator>
  <cp:lastModifiedBy>Microsoft Office User</cp:lastModifiedBy>
  <cp:revision>2</cp:revision>
  <cp:lastPrinted>2015-10-30T01:06:00Z</cp:lastPrinted>
  <dcterms:created xsi:type="dcterms:W3CDTF">2017-07-20T19:08:00Z</dcterms:created>
  <dcterms:modified xsi:type="dcterms:W3CDTF">2017-07-20T19:08:00Z</dcterms:modified>
</cp:coreProperties>
</file>